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DE6C" w14:textId="0AC68979" w:rsidR="00357A50" w:rsidRPr="00823B9F" w:rsidRDefault="0067725D" w:rsidP="00823B9F">
      <w:pPr>
        <w:tabs>
          <w:tab w:val="left" w:pos="8023"/>
        </w:tabs>
        <w:ind w:left="100"/>
        <w:rPr>
          <w:b/>
          <w:sz w:val="24"/>
        </w:rPr>
      </w:pPr>
      <w:r w:rsidRPr="00823B9F">
        <w:rPr>
          <w:b/>
          <w:sz w:val="24"/>
        </w:rPr>
        <w:t>CENWP-OD-</w:t>
      </w:r>
      <w:r w:rsidR="006654C2" w:rsidRPr="00823B9F">
        <w:rPr>
          <w:b/>
          <w:sz w:val="24"/>
        </w:rPr>
        <w:t>D</w:t>
      </w:r>
      <w:r w:rsidRPr="00823B9F">
        <w:rPr>
          <w:b/>
          <w:sz w:val="24"/>
        </w:rPr>
        <w:tab/>
      </w:r>
      <w:r w:rsidR="0082022D">
        <w:rPr>
          <w:b/>
          <w:sz w:val="24"/>
        </w:rPr>
        <w:t>6</w:t>
      </w:r>
      <w:r w:rsidR="006654C2" w:rsidRPr="00823B9F">
        <w:rPr>
          <w:b/>
          <w:sz w:val="24"/>
        </w:rPr>
        <w:t>/</w:t>
      </w:r>
      <w:r w:rsidR="001B4EB4">
        <w:rPr>
          <w:b/>
          <w:sz w:val="24"/>
        </w:rPr>
        <w:t>1</w:t>
      </w:r>
      <w:r w:rsidR="0082022D">
        <w:rPr>
          <w:b/>
          <w:sz w:val="24"/>
        </w:rPr>
        <w:t>3</w:t>
      </w:r>
      <w:r w:rsidR="006654C2" w:rsidRPr="00823B9F">
        <w:rPr>
          <w:b/>
          <w:sz w:val="24"/>
        </w:rPr>
        <w:t>/202</w:t>
      </w:r>
      <w:r w:rsidR="00D81CF3">
        <w:rPr>
          <w:b/>
          <w:sz w:val="24"/>
        </w:rPr>
        <w:t>3</w:t>
      </w:r>
    </w:p>
    <w:p w14:paraId="3313A15D" w14:textId="77777777" w:rsidR="00357A50" w:rsidRPr="00823B9F" w:rsidRDefault="00357A50" w:rsidP="00823B9F">
      <w:pPr>
        <w:pStyle w:val="BodyText"/>
        <w:rPr>
          <w:b/>
          <w:sz w:val="31"/>
        </w:rPr>
      </w:pPr>
    </w:p>
    <w:p w14:paraId="1322353E" w14:textId="2B709B88" w:rsidR="00357A50" w:rsidRPr="00823B9F" w:rsidRDefault="0067725D" w:rsidP="00823B9F">
      <w:pPr>
        <w:ind w:left="100"/>
        <w:rPr>
          <w:b/>
          <w:sz w:val="24"/>
        </w:rPr>
      </w:pPr>
      <w:r w:rsidRPr="00823B9F">
        <w:rPr>
          <w:b/>
          <w:sz w:val="24"/>
        </w:rPr>
        <w:t>MEMORANDUM</w:t>
      </w:r>
      <w:r w:rsidRPr="00823B9F">
        <w:rPr>
          <w:b/>
          <w:spacing w:val="-4"/>
          <w:sz w:val="24"/>
        </w:rPr>
        <w:t xml:space="preserve"> </w:t>
      </w:r>
      <w:r w:rsidRPr="00823B9F">
        <w:rPr>
          <w:b/>
          <w:sz w:val="24"/>
        </w:rPr>
        <w:t>FOR</w:t>
      </w:r>
      <w:r w:rsidRPr="00823B9F">
        <w:rPr>
          <w:b/>
          <w:spacing w:val="-1"/>
          <w:sz w:val="24"/>
        </w:rPr>
        <w:t xml:space="preserve"> </w:t>
      </w:r>
      <w:r w:rsidRPr="00823B9F">
        <w:rPr>
          <w:b/>
          <w:sz w:val="24"/>
        </w:rPr>
        <w:t>THE</w:t>
      </w:r>
      <w:r w:rsidRPr="00823B9F">
        <w:rPr>
          <w:b/>
          <w:spacing w:val="-2"/>
          <w:sz w:val="24"/>
        </w:rPr>
        <w:t xml:space="preserve"> </w:t>
      </w:r>
      <w:r w:rsidRPr="00823B9F">
        <w:rPr>
          <w:b/>
          <w:sz w:val="24"/>
        </w:rPr>
        <w:t>RECORD</w:t>
      </w:r>
      <w:r w:rsidRPr="00823B9F">
        <w:rPr>
          <w:b/>
          <w:spacing w:val="4"/>
          <w:sz w:val="24"/>
        </w:rPr>
        <w:t xml:space="preserve"> </w:t>
      </w:r>
      <w:r w:rsidR="006654C2" w:rsidRPr="00823B9F">
        <w:rPr>
          <w:b/>
          <w:sz w:val="24"/>
        </w:rPr>
        <w:t>2</w:t>
      </w:r>
      <w:r w:rsidR="00D81CF3">
        <w:rPr>
          <w:b/>
          <w:sz w:val="24"/>
        </w:rPr>
        <w:t>3</w:t>
      </w:r>
      <w:r w:rsidR="006654C2" w:rsidRPr="00823B9F">
        <w:rPr>
          <w:b/>
          <w:sz w:val="24"/>
        </w:rPr>
        <w:t>TDA</w:t>
      </w:r>
      <w:r w:rsidR="00C01D80">
        <w:rPr>
          <w:b/>
          <w:sz w:val="24"/>
        </w:rPr>
        <w:t>0</w:t>
      </w:r>
      <w:r w:rsidR="0082022D">
        <w:rPr>
          <w:b/>
          <w:sz w:val="24"/>
        </w:rPr>
        <w:t>3</w:t>
      </w:r>
    </w:p>
    <w:p w14:paraId="226157CD" w14:textId="77777777" w:rsidR="00357A50" w:rsidRPr="00823B9F" w:rsidRDefault="00357A50" w:rsidP="00823B9F">
      <w:pPr>
        <w:pStyle w:val="BodyText"/>
        <w:rPr>
          <w:b/>
          <w:sz w:val="31"/>
        </w:rPr>
      </w:pPr>
    </w:p>
    <w:p w14:paraId="0B7229DE" w14:textId="1C38A1CF" w:rsidR="00357A50" w:rsidRPr="00823B9F" w:rsidRDefault="0067725D" w:rsidP="00823B9F">
      <w:pPr>
        <w:ind w:left="100"/>
        <w:rPr>
          <w:b/>
          <w:sz w:val="24"/>
        </w:rPr>
      </w:pPr>
      <w:r w:rsidRPr="00823B9F">
        <w:rPr>
          <w:b/>
          <w:sz w:val="24"/>
        </w:rPr>
        <w:t>SUBJECT:</w:t>
      </w:r>
      <w:r w:rsidRPr="00823B9F">
        <w:rPr>
          <w:b/>
          <w:spacing w:val="-2"/>
          <w:sz w:val="24"/>
        </w:rPr>
        <w:t xml:space="preserve"> </w:t>
      </w:r>
      <w:r w:rsidR="0082022D">
        <w:rPr>
          <w:b/>
          <w:sz w:val="24"/>
        </w:rPr>
        <w:t>Gatewell Mortalities</w:t>
      </w:r>
    </w:p>
    <w:p w14:paraId="35BCEDAF" w14:textId="77777777" w:rsidR="00357A50" w:rsidRPr="00823B9F" w:rsidRDefault="00357A50" w:rsidP="00823B9F">
      <w:pPr>
        <w:pStyle w:val="BodyText"/>
        <w:rPr>
          <w:b/>
          <w:sz w:val="26"/>
        </w:rPr>
      </w:pPr>
    </w:p>
    <w:p w14:paraId="2BF729B8" w14:textId="77777777" w:rsidR="00357A50" w:rsidRPr="00823B9F" w:rsidRDefault="00357A50" w:rsidP="00823B9F">
      <w:pPr>
        <w:pStyle w:val="BodyText"/>
        <w:rPr>
          <w:b/>
          <w:sz w:val="32"/>
        </w:rPr>
      </w:pPr>
    </w:p>
    <w:p w14:paraId="2BC3F16C" w14:textId="04B16EFC" w:rsidR="001B4EB4" w:rsidRPr="00823B9F" w:rsidRDefault="007D1DD0" w:rsidP="001B4EB4">
      <w:pPr>
        <w:ind w:left="100"/>
        <w:rPr>
          <w:sz w:val="24"/>
        </w:rPr>
      </w:pPr>
      <w:r w:rsidRPr="00823B9F">
        <w:rPr>
          <w:sz w:val="24"/>
        </w:rPr>
        <w:t>On</w:t>
      </w:r>
      <w:r w:rsidR="0082022D">
        <w:rPr>
          <w:sz w:val="24"/>
        </w:rPr>
        <w:t xml:space="preserve"> 6/13</w:t>
      </w:r>
      <w:r w:rsidRPr="00823B9F">
        <w:rPr>
          <w:sz w:val="24"/>
        </w:rPr>
        <w:t>/2</w:t>
      </w:r>
      <w:r w:rsidR="00D81CF3">
        <w:rPr>
          <w:sz w:val="24"/>
        </w:rPr>
        <w:t>3</w:t>
      </w:r>
      <w:r w:rsidRPr="00823B9F">
        <w:rPr>
          <w:sz w:val="24"/>
        </w:rPr>
        <w:t xml:space="preserve"> </w:t>
      </w:r>
      <w:r w:rsidR="0082022D">
        <w:rPr>
          <w:sz w:val="24"/>
        </w:rPr>
        <w:t xml:space="preserve">during a gatewell inspection, 9 </w:t>
      </w:r>
      <w:proofErr w:type="spellStart"/>
      <w:r w:rsidR="0082022D">
        <w:rPr>
          <w:sz w:val="24"/>
        </w:rPr>
        <w:t>subyearling</w:t>
      </w:r>
      <w:proofErr w:type="spellEnd"/>
      <w:r w:rsidR="0082022D">
        <w:rPr>
          <w:sz w:val="24"/>
        </w:rPr>
        <w:t xml:space="preserve"> mortalities were observed in the intake </w:t>
      </w:r>
      <w:proofErr w:type="spellStart"/>
      <w:r w:rsidR="0082022D">
        <w:rPr>
          <w:sz w:val="24"/>
        </w:rPr>
        <w:t>gatewells</w:t>
      </w:r>
      <w:proofErr w:type="spellEnd"/>
      <w:r w:rsidR="0082022D">
        <w:rPr>
          <w:sz w:val="24"/>
        </w:rPr>
        <w:t>. Five of these were in unit 16, presently out of service</w:t>
      </w:r>
      <w:r w:rsidR="006E3CC8">
        <w:rPr>
          <w:sz w:val="24"/>
        </w:rPr>
        <w:t xml:space="preserve"> and not dewatered</w:t>
      </w:r>
      <w:r w:rsidR="0082022D">
        <w:rPr>
          <w:sz w:val="24"/>
        </w:rPr>
        <w:t xml:space="preserve">. It was noted previously that were approximately 100 </w:t>
      </w:r>
      <w:proofErr w:type="spellStart"/>
      <w:r w:rsidR="0082022D">
        <w:rPr>
          <w:sz w:val="24"/>
        </w:rPr>
        <w:t>subyearlings</w:t>
      </w:r>
      <w:proofErr w:type="spellEnd"/>
      <w:r w:rsidR="0082022D">
        <w:rPr>
          <w:sz w:val="24"/>
        </w:rPr>
        <w:t xml:space="preserve"> in unit 16 upon shutdown</w:t>
      </w:r>
      <w:r w:rsidR="006E3CC8">
        <w:rPr>
          <w:sz w:val="24"/>
        </w:rPr>
        <w:t xml:space="preserve"> May 22</w:t>
      </w:r>
      <w:r w:rsidR="0082022D">
        <w:rPr>
          <w:sz w:val="24"/>
        </w:rPr>
        <w:t>.</w:t>
      </w:r>
      <w:r w:rsidR="006E3CC8">
        <w:rPr>
          <w:sz w:val="24"/>
        </w:rPr>
        <w:t xml:space="preserve"> That decreased to about 35 plus the 9 morts by June 13.</w:t>
      </w:r>
    </w:p>
    <w:p w14:paraId="6956A25E" w14:textId="77777777" w:rsidR="00357A50" w:rsidRPr="00823B9F" w:rsidRDefault="00357A50" w:rsidP="00823B9F">
      <w:pPr>
        <w:pStyle w:val="BodyText"/>
        <w:rPr>
          <w:sz w:val="33"/>
        </w:rPr>
      </w:pPr>
    </w:p>
    <w:p w14:paraId="3B9FEDF4" w14:textId="27A71650" w:rsidR="00357A50" w:rsidRPr="00823B9F" w:rsidRDefault="0067725D" w:rsidP="00823B9F">
      <w:pPr>
        <w:pStyle w:val="ListParagraph"/>
        <w:numPr>
          <w:ilvl w:val="0"/>
          <w:numId w:val="1"/>
        </w:numPr>
        <w:tabs>
          <w:tab w:val="left" w:pos="821"/>
        </w:tabs>
        <w:spacing w:before="0"/>
        <w:ind w:hanging="361"/>
        <w:rPr>
          <w:sz w:val="24"/>
        </w:rPr>
      </w:pPr>
      <w:r w:rsidRPr="00823B9F">
        <w:rPr>
          <w:sz w:val="24"/>
        </w:rPr>
        <w:t>Species</w:t>
      </w:r>
      <w:r w:rsidRPr="00823B9F">
        <w:rPr>
          <w:spacing w:val="-2"/>
          <w:sz w:val="24"/>
        </w:rPr>
        <w:t xml:space="preserve"> </w:t>
      </w:r>
      <w:r w:rsidRPr="00823B9F">
        <w:rPr>
          <w:sz w:val="24"/>
        </w:rPr>
        <w:t>–</w:t>
      </w:r>
      <w:r w:rsidR="006E3CC8">
        <w:rPr>
          <w:sz w:val="24"/>
        </w:rPr>
        <w:t xml:space="preserve">Appear to be </w:t>
      </w:r>
      <w:proofErr w:type="spellStart"/>
      <w:r w:rsidR="006E3CC8">
        <w:rPr>
          <w:sz w:val="24"/>
        </w:rPr>
        <w:t>subyearling</w:t>
      </w:r>
      <w:proofErr w:type="spellEnd"/>
      <w:r w:rsidR="006E3CC8">
        <w:rPr>
          <w:sz w:val="24"/>
        </w:rPr>
        <w:t xml:space="preserve"> chinook</w:t>
      </w:r>
    </w:p>
    <w:p w14:paraId="01788282" w14:textId="0B5BFB32" w:rsidR="00357A50" w:rsidRPr="00823B9F" w:rsidRDefault="0067725D" w:rsidP="00823B9F">
      <w:pPr>
        <w:pStyle w:val="ListParagraph"/>
        <w:numPr>
          <w:ilvl w:val="0"/>
          <w:numId w:val="1"/>
        </w:numPr>
        <w:tabs>
          <w:tab w:val="left" w:pos="821"/>
        </w:tabs>
        <w:spacing w:before="0"/>
        <w:ind w:hanging="361"/>
        <w:rPr>
          <w:sz w:val="24"/>
        </w:rPr>
      </w:pPr>
      <w:r w:rsidRPr="00823B9F">
        <w:rPr>
          <w:sz w:val="24"/>
        </w:rPr>
        <w:t>Origin</w:t>
      </w:r>
      <w:r w:rsidRPr="00823B9F">
        <w:rPr>
          <w:spacing w:val="-2"/>
          <w:sz w:val="24"/>
        </w:rPr>
        <w:t xml:space="preserve"> </w:t>
      </w:r>
      <w:r w:rsidRPr="00823B9F">
        <w:rPr>
          <w:sz w:val="24"/>
        </w:rPr>
        <w:t>–</w:t>
      </w:r>
      <w:r w:rsidR="006654C2" w:rsidRPr="00823B9F">
        <w:rPr>
          <w:sz w:val="24"/>
        </w:rPr>
        <w:t>NA</w:t>
      </w:r>
    </w:p>
    <w:p w14:paraId="0733790A" w14:textId="2698F62C" w:rsidR="00357A50" w:rsidRPr="00823B9F" w:rsidRDefault="0067725D" w:rsidP="00823B9F">
      <w:pPr>
        <w:pStyle w:val="ListParagraph"/>
        <w:numPr>
          <w:ilvl w:val="0"/>
          <w:numId w:val="1"/>
        </w:numPr>
        <w:tabs>
          <w:tab w:val="left" w:pos="821"/>
        </w:tabs>
        <w:spacing w:before="0"/>
        <w:ind w:hanging="361"/>
        <w:rPr>
          <w:sz w:val="24"/>
        </w:rPr>
      </w:pPr>
      <w:r w:rsidRPr="00823B9F">
        <w:rPr>
          <w:sz w:val="24"/>
        </w:rPr>
        <w:t>Length</w:t>
      </w:r>
      <w:r w:rsidRPr="00823B9F">
        <w:rPr>
          <w:spacing w:val="-3"/>
          <w:sz w:val="24"/>
        </w:rPr>
        <w:t xml:space="preserve"> </w:t>
      </w:r>
      <w:r w:rsidRPr="00823B9F">
        <w:rPr>
          <w:sz w:val="24"/>
        </w:rPr>
        <w:t>–</w:t>
      </w:r>
      <w:r w:rsidR="00D81CF3">
        <w:rPr>
          <w:sz w:val="24"/>
        </w:rPr>
        <w:t>NA</w:t>
      </w:r>
    </w:p>
    <w:p w14:paraId="5CB736DF" w14:textId="5401978B" w:rsidR="00357A50" w:rsidRPr="00823B9F" w:rsidRDefault="0067725D" w:rsidP="00823B9F">
      <w:pPr>
        <w:pStyle w:val="ListParagraph"/>
        <w:numPr>
          <w:ilvl w:val="0"/>
          <w:numId w:val="1"/>
        </w:numPr>
        <w:tabs>
          <w:tab w:val="left" w:pos="821"/>
        </w:tabs>
        <w:spacing w:before="0"/>
        <w:ind w:hanging="361"/>
        <w:rPr>
          <w:sz w:val="24"/>
        </w:rPr>
      </w:pPr>
      <w:r w:rsidRPr="00823B9F">
        <w:rPr>
          <w:sz w:val="24"/>
        </w:rPr>
        <w:t>Marks</w:t>
      </w:r>
      <w:r w:rsidRPr="00823B9F">
        <w:rPr>
          <w:spacing w:val="-1"/>
          <w:sz w:val="24"/>
        </w:rPr>
        <w:t xml:space="preserve"> </w:t>
      </w:r>
      <w:r w:rsidRPr="00823B9F">
        <w:rPr>
          <w:sz w:val="24"/>
        </w:rPr>
        <w:t>and</w:t>
      </w:r>
      <w:r w:rsidRPr="00823B9F">
        <w:rPr>
          <w:spacing w:val="-2"/>
          <w:sz w:val="24"/>
        </w:rPr>
        <w:t xml:space="preserve"> </w:t>
      </w:r>
      <w:r w:rsidRPr="00823B9F">
        <w:rPr>
          <w:sz w:val="24"/>
        </w:rPr>
        <w:t>tags</w:t>
      </w:r>
      <w:r w:rsidRPr="00823B9F">
        <w:rPr>
          <w:spacing w:val="2"/>
          <w:sz w:val="24"/>
        </w:rPr>
        <w:t xml:space="preserve"> </w:t>
      </w:r>
      <w:r w:rsidRPr="00823B9F">
        <w:rPr>
          <w:sz w:val="24"/>
        </w:rPr>
        <w:t>–</w:t>
      </w:r>
      <w:r w:rsidR="006654C2" w:rsidRPr="00823B9F">
        <w:rPr>
          <w:sz w:val="24"/>
        </w:rPr>
        <w:t>NA</w:t>
      </w:r>
    </w:p>
    <w:p w14:paraId="7BC0DDDD" w14:textId="6212734C" w:rsidR="00357A50" w:rsidRPr="00823B9F" w:rsidRDefault="0067725D" w:rsidP="00823B9F">
      <w:pPr>
        <w:pStyle w:val="ListParagraph"/>
        <w:numPr>
          <w:ilvl w:val="0"/>
          <w:numId w:val="1"/>
        </w:numPr>
        <w:tabs>
          <w:tab w:val="left" w:pos="821"/>
        </w:tabs>
        <w:spacing w:before="0"/>
        <w:ind w:hanging="361"/>
        <w:rPr>
          <w:sz w:val="24"/>
        </w:rPr>
      </w:pPr>
      <w:r w:rsidRPr="00823B9F">
        <w:rPr>
          <w:sz w:val="24"/>
        </w:rPr>
        <w:t>Marks</w:t>
      </w:r>
      <w:r w:rsidRPr="00823B9F">
        <w:rPr>
          <w:spacing w:val="-1"/>
          <w:sz w:val="24"/>
        </w:rPr>
        <w:t xml:space="preserve"> </w:t>
      </w:r>
      <w:r w:rsidRPr="00823B9F">
        <w:rPr>
          <w:sz w:val="24"/>
        </w:rPr>
        <w:t>and</w:t>
      </w:r>
      <w:r w:rsidRPr="00823B9F">
        <w:rPr>
          <w:spacing w:val="-2"/>
          <w:sz w:val="24"/>
        </w:rPr>
        <w:t xml:space="preserve"> </w:t>
      </w:r>
      <w:r w:rsidRPr="00823B9F">
        <w:rPr>
          <w:sz w:val="24"/>
        </w:rPr>
        <w:t>Injuries</w:t>
      </w:r>
      <w:r w:rsidRPr="00823B9F">
        <w:rPr>
          <w:spacing w:val="1"/>
          <w:sz w:val="24"/>
        </w:rPr>
        <w:t xml:space="preserve"> </w:t>
      </w:r>
      <w:r w:rsidRPr="00823B9F">
        <w:rPr>
          <w:sz w:val="24"/>
        </w:rPr>
        <w:t>found</w:t>
      </w:r>
      <w:r w:rsidRPr="00823B9F">
        <w:rPr>
          <w:spacing w:val="-1"/>
          <w:sz w:val="24"/>
        </w:rPr>
        <w:t xml:space="preserve"> </w:t>
      </w:r>
      <w:r w:rsidRPr="00823B9F">
        <w:rPr>
          <w:sz w:val="24"/>
        </w:rPr>
        <w:t>on</w:t>
      </w:r>
      <w:r w:rsidRPr="00823B9F">
        <w:rPr>
          <w:spacing w:val="-2"/>
          <w:sz w:val="24"/>
        </w:rPr>
        <w:t xml:space="preserve"> </w:t>
      </w:r>
      <w:r w:rsidRPr="00823B9F">
        <w:rPr>
          <w:sz w:val="24"/>
        </w:rPr>
        <w:t>carcass</w:t>
      </w:r>
      <w:r w:rsidRPr="00823B9F">
        <w:rPr>
          <w:spacing w:val="1"/>
          <w:sz w:val="24"/>
        </w:rPr>
        <w:t xml:space="preserve"> </w:t>
      </w:r>
      <w:r w:rsidRPr="00823B9F">
        <w:rPr>
          <w:sz w:val="24"/>
        </w:rPr>
        <w:t>–</w:t>
      </w:r>
      <w:r w:rsidR="00D81CF3">
        <w:rPr>
          <w:sz w:val="24"/>
        </w:rPr>
        <w:t>No</w:t>
      </w:r>
      <w:r w:rsidR="00841B72">
        <w:rPr>
          <w:sz w:val="24"/>
        </w:rPr>
        <w:t xml:space="preserve">t </w:t>
      </w:r>
      <w:r w:rsidR="00D81CF3">
        <w:rPr>
          <w:sz w:val="24"/>
        </w:rPr>
        <w:t>vis</w:t>
      </w:r>
      <w:r w:rsidR="00841B72">
        <w:rPr>
          <w:sz w:val="24"/>
        </w:rPr>
        <w:t>i</w:t>
      </w:r>
      <w:r w:rsidR="00D81CF3">
        <w:rPr>
          <w:sz w:val="24"/>
        </w:rPr>
        <w:t>ble from distance</w:t>
      </w:r>
    </w:p>
    <w:p w14:paraId="310C6F82" w14:textId="63E620C8" w:rsidR="00357A50" w:rsidRPr="00823B9F" w:rsidRDefault="0067725D" w:rsidP="00823B9F">
      <w:pPr>
        <w:pStyle w:val="ListParagraph"/>
        <w:numPr>
          <w:ilvl w:val="0"/>
          <w:numId w:val="1"/>
        </w:numPr>
        <w:tabs>
          <w:tab w:val="left" w:pos="821"/>
        </w:tabs>
        <w:spacing w:before="0"/>
        <w:ind w:hanging="361"/>
        <w:rPr>
          <w:sz w:val="24"/>
        </w:rPr>
      </w:pPr>
      <w:r w:rsidRPr="00823B9F">
        <w:rPr>
          <w:sz w:val="24"/>
        </w:rPr>
        <w:t>Cause</w:t>
      </w:r>
      <w:r w:rsidRPr="00823B9F">
        <w:rPr>
          <w:spacing w:val="-3"/>
          <w:sz w:val="24"/>
        </w:rPr>
        <w:t xml:space="preserve"> </w:t>
      </w:r>
      <w:r w:rsidRPr="00823B9F">
        <w:rPr>
          <w:sz w:val="24"/>
        </w:rPr>
        <w:t>and</w:t>
      </w:r>
      <w:r w:rsidRPr="00823B9F">
        <w:rPr>
          <w:spacing w:val="-1"/>
          <w:sz w:val="24"/>
        </w:rPr>
        <w:t xml:space="preserve"> </w:t>
      </w:r>
      <w:r w:rsidRPr="00823B9F">
        <w:rPr>
          <w:sz w:val="24"/>
        </w:rPr>
        <w:t>Time</w:t>
      </w:r>
      <w:r w:rsidRPr="00823B9F">
        <w:rPr>
          <w:spacing w:val="-2"/>
          <w:sz w:val="24"/>
        </w:rPr>
        <w:t xml:space="preserve"> </w:t>
      </w:r>
      <w:r w:rsidRPr="00823B9F">
        <w:rPr>
          <w:sz w:val="24"/>
        </w:rPr>
        <w:t>of</w:t>
      </w:r>
      <w:r w:rsidRPr="00823B9F">
        <w:rPr>
          <w:spacing w:val="-1"/>
          <w:sz w:val="24"/>
        </w:rPr>
        <w:t xml:space="preserve"> </w:t>
      </w:r>
      <w:r w:rsidRPr="00823B9F">
        <w:rPr>
          <w:sz w:val="24"/>
        </w:rPr>
        <w:t>Death</w:t>
      </w:r>
      <w:r w:rsidRPr="00823B9F">
        <w:rPr>
          <w:spacing w:val="1"/>
          <w:sz w:val="24"/>
        </w:rPr>
        <w:t xml:space="preserve"> </w:t>
      </w:r>
      <w:r w:rsidRPr="00823B9F">
        <w:rPr>
          <w:sz w:val="24"/>
        </w:rPr>
        <w:t>–</w:t>
      </w:r>
      <w:r w:rsidR="006E3CC8">
        <w:rPr>
          <w:sz w:val="24"/>
        </w:rPr>
        <w:t>unknown</w:t>
      </w:r>
    </w:p>
    <w:p w14:paraId="478DF219" w14:textId="148397C8" w:rsidR="006E3CC8" w:rsidRPr="006E3CC8" w:rsidRDefault="0067725D" w:rsidP="006E3CC8">
      <w:pPr>
        <w:pStyle w:val="ListParagraph"/>
        <w:numPr>
          <w:ilvl w:val="0"/>
          <w:numId w:val="1"/>
        </w:numPr>
        <w:tabs>
          <w:tab w:val="left" w:pos="821"/>
        </w:tabs>
        <w:spacing w:before="0"/>
        <w:ind w:hanging="361"/>
        <w:rPr>
          <w:sz w:val="24"/>
        </w:rPr>
      </w:pPr>
      <w:r w:rsidRPr="00823B9F">
        <w:rPr>
          <w:sz w:val="24"/>
        </w:rPr>
        <w:t>Future and</w:t>
      </w:r>
      <w:r w:rsidRPr="00823B9F">
        <w:rPr>
          <w:spacing w:val="-3"/>
          <w:sz w:val="24"/>
        </w:rPr>
        <w:t xml:space="preserve"> </w:t>
      </w:r>
      <w:r w:rsidRPr="00823B9F">
        <w:rPr>
          <w:sz w:val="24"/>
        </w:rPr>
        <w:t>Preventative</w:t>
      </w:r>
      <w:r w:rsidRPr="00823B9F">
        <w:rPr>
          <w:spacing w:val="-4"/>
          <w:sz w:val="24"/>
        </w:rPr>
        <w:t xml:space="preserve"> </w:t>
      </w:r>
      <w:r w:rsidRPr="00823B9F">
        <w:rPr>
          <w:sz w:val="24"/>
        </w:rPr>
        <w:t>Measures</w:t>
      </w:r>
      <w:r w:rsidRPr="00823B9F">
        <w:rPr>
          <w:spacing w:val="2"/>
          <w:sz w:val="24"/>
        </w:rPr>
        <w:t xml:space="preserve"> </w:t>
      </w:r>
      <w:r w:rsidRPr="00823B9F">
        <w:rPr>
          <w:sz w:val="24"/>
        </w:rPr>
        <w:t>–</w:t>
      </w:r>
      <w:r w:rsidR="006E3CC8">
        <w:rPr>
          <w:sz w:val="24"/>
        </w:rPr>
        <w:t xml:space="preserve">These areas normally accumulate small numbers of juveniles during passage season, despite no diversion screens. Orifices associated with most of these units have been closed permanently per FPOM agreement in the </w:t>
      </w:r>
      <w:proofErr w:type="spellStart"/>
      <w:r w:rsidR="006E3CC8">
        <w:rPr>
          <w:sz w:val="24"/>
        </w:rPr>
        <w:t>mid 2000s</w:t>
      </w:r>
      <w:proofErr w:type="spellEnd"/>
      <w:r w:rsidR="006E3CC8">
        <w:rPr>
          <w:sz w:val="24"/>
        </w:rPr>
        <w:t>.</w:t>
      </w:r>
      <w:r w:rsidR="00841B72">
        <w:rPr>
          <w:sz w:val="24"/>
        </w:rPr>
        <w:t xml:space="preserve"> </w:t>
      </w:r>
      <w:r w:rsidR="006E3CC8">
        <w:rPr>
          <w:sz w:val="24"/>
        </w:rPr>
        <w:t xml:space="preserve"> Fish must sound down to exit the gatewell.</w:t>
      </w:r>
    </w:p>
    <w:p w14:paraId="5B0ABBA3" w14:textId="3BB5C687" w:rsidR="006E3CC8" w:rsidRPr="00493C45" w:rsidRDefault="006E3CC8" w:rsidP="00493C45">
      <w:pPr>
        <w:tabs>
          <w:tab w:val="left" w:pos="821"/>
        </w:tabs>
        <w:rPr>
          <w:sz w:val="24"/>
        </w:rPr>
        <w:sectPr w:rsidR="006E3CC8" w:rsidRPr="00493C45" w:rsidSect="00823B9F">
          <w:type w:val="continuous"/>
          <w:pgSz w:w="12240" w:h="15840"/>
          <w:pgMar w:top="1380" w:right="1320" w:bottom="280" w:left="1340" w:header="720" w:footer="720" w:gutter="0"/>
          <w:cols w:space="720"/>
        </w:sectPr>
      </w:pPr>
      <w:r>
        <w:rPr>
          <w:noProof/>
        </w:rPr>
        <w:drawing>
          <wp:inline distT="0" distB="0" distL="0" distR="0" wp14:anchorId="0DB2D79C" wp14:editId="065DB0A2">
            <wp:extent cx="5105400" cy="3794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5400" cy="3794760"/>
                    </a:xfrm>
                    <a:prstGeom prst="rect">
                      <a:avLst/>
                    </a:prstGeom>
                    <a:noFill/>
                    <a:ln>
                      <a:noFill/>
                    </a:ln>
                  </pic:spPr>
                </pic:pic>
              </a:graphicData>
            </a:graphic>
          </wp:inline>
        </w:drawing>
      </w:r>
    </w:p>
    <w:p w14:paraId="45CD3574" w14:textId="7083C463" w:rsidR="00357A50" w:rsidRPr="00823B9F" w:rsidRDefault="00357A50" w:rsidP="00823B9F">
      <w:pPr>
        <w:ind w:left="100"/>
        <w:rPr>
          <w:sz w:val="24"/>
        </w:rPr>
      </w:pPr>
    </w:p>
    <w:p w14:paraId="121653FF" w14:textId="77777777" w:rsidR="00A23073" w:rsidRPr="00823B9F" w:rsidRDefault="00A23073" w:rsidP="00823B9F">
      <w:pPr>
        <w:rPr>
          <w:spacing w:val="-1"/>
        </w:rPr>
      </w:pPr>
    </w:p>
    <w:p w14:paraId="2759945D" w14:textId="77777777" w:rsidR="00A23073" w:rsidRPr="00823B9F" w:rsidRDefault="00A23073" w:rsidP="00823B9F">
      <w:pPr>
        <w:rPr>
          <w:spacing w:val="-1"/>
        </w:rPr>
      </w:pPr>
    </w:p>
    <w:p w14:paraId="185C7E32" w14:textId="6EE271D9" w:rsidR="006E3CC8" w:rsidRDefault="00F715BE" w:rsidP="006E3CC8">
      <w:pPr>
        <w:jc w:val="right"/>
        <w:rPr>
          <w:spacing w:val="-57"/>
        </w:rPr>
      </w:pPr>
      <w:r w:rsidRPr="00823B9F">
        <w:rPr>
          <w:spacing w:val="-1"/>
        </w:rPr>
        <w:t>S</w:t>
      </w:r>
      <w:r w:rsidR="0067725D" w:rsidRPr="00823B9F">
        <w:rPr>
          <w:spacing w:val="-1"/>
        </w:rPr>
        <w:t>incerely,</w:t>
      </w:r>
      <w:r w:rsidR="0067725D" w:rsidRPr="00823B9F">
        <w:rPr>
          <w:spacing w:val="-57"/>
        </w:rPr>
        <w:t xml:space="preserve"> </w:t>
      </w:r>
      <w:r w:rsidR="00860A82" w:rsidRPr="00823B9F">
        <w:rPr>
          <w:spacing w:val="-57"/>
        </w:rPr>
        <w:t xml:space="preserve"> </w:t>
      </w:r>
    </w:p>
    <w:p w14:paraId="3C5B30C7" w14:textId="14387D40" w:rsidR="006E3CC8" w:rsidRPr="00823B9F" w:rsidRDefault="006E3CC8" w:rsidP="00823B9F">
      <w:pPr>
        <w:jc w:val="right"/>
        <w:rPr>
          <w:spacing w:val="-57"/>
        </w:rPr>
      </w:pPr>
    </w:p>
    <w:p w14:paraId="4D1B04BE" w14:textId="04263E87" w:rsidR="00357A50" w:rsidRPr="00823B9F" w:rsidRDefault="0067725D" w:rsidP="00823B9F">
      <w:pPr>
        <w:jc w:val="right"/>
        <w:rPr>
          <w:sz w:val="26"/>
        </w:rPr>
      </w:pPr>
      <w:r w:rsidRPr="00823B9F">
        <w:rPr>
          <w:spacing w:val="-1"/>
        </w:rPr>
        <w:t>Project</w:t>
      </w:r>
      <w:r w:rsidRPr="00823B9F">
        <w:rPr>
          <w:spacing w:val="-10"/>
        </w:rPr>
        <w:t xml:space="preserve"> </w:t>
      </w:r>
      <w:r w:rsidRPr="00823B9F">
        <w:t>Fisheries</w:t>
      </w:r>
    </w:p>
    <w:sectPr w:rsidR="00357A50" w:rsidRPr="00823B9F" w:rsidSect="00823B9F">
      <w:type w:val="continuous"/>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54523"/>
    <w:multiLevelType w:val="hybridMultilevel"/>
    <w:tmpl w:val="1DE2A952"/>
    <w:lvl w:ilvl="0" w:tplc="202A355C">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73446176">
      <w:numFmt w:val="bullet"/>
      <w:lvlText w:val="•"/>
      <w:lvlJc w:val="left"/>
      <w:pPr>
        <w:ind w:left="1696" w:hanging="360"/>
      </w:pPr>
      <w:rPr>
        <w:rFonts w:hint="default"/>
        <w:lang w:val="en-US" w:eastAsia="en-US" w:bidi="ar-SA"/>
      </w:rPr>
    </w:lvl>
    <w:lvl w:ilvl="2" w:tplc="47447DF6">
      <w:numFmt w:val="bullet"/>
      <w:lvlText w:val="•"/>
      <w:lvlJc w:val="left"/>
      <w:pPr>
        <w:ind w:left="2572" w:hanging="360"/>
      </w:pPr>
      <w:rPr>
        <w:rFonts w:hint="default"/>
        <w:lang w:val="en-US" w:eastAsia="en-US" w:bidi="ar-SA"/>
      </w:rPr>
    </w:lvl>
    <w:lvl w:ilvl="3" w:tplc="D29E7444">
      <w:numFmt w:val="bullet"/>
      <w:lvlText w:val="•"/>
      <w:lvlJc w:val="left"/>
      <w:pPr>
        <w:ind w:left="3448" w:hanging="360"/>
      </w:pPr>
      <w:rPr>
        <w:rFonts w:hint="default"/>
        <w:lang w:val="en-US" w:eastAsia="en-US" w:bidi="ar-SA"/>
      </w:rPr>
    </w:lvl>
    <w:lvl w:ilvl="4" w:tplc="F2066446">
      <w:numFmt w:val="bullet"/>
      <w:lvlText w:val="•"/>
      <w:lvlJc w:val="left"/>
      <w:pPr>
        <w:ind w:left="4324" w:hanging="360"/>
      </w:pPr>
      <w:rPr>
        <w:rFonts w:hint="default"/>
        <w:lang w:val="en-US" w:eastAsia="en-US" w:bidi="ar-SA"/>
      </w:rPr>
    </w:lvl>
    <w:lvl w:ilvl="5" w:tplc="6936A9A6">
      <w:numFmt w:val="bullet"/>
      <w:lvlText w:val="•"/>
      <w:lvlJc w:val="left"/>
      <w:pPr>
        <w:ind w:left="5200" w:hanging="360"/>
      </w:pPr>
      <w:rPr>
        <w:rFonts w:hint="default"/>
        <w:lang w:val="en-US" w:eastAsia="en-US" w:bidi="ar-SA"/>
      </w:rPr>
    </w:lvl>
    <w:lvl w:ilvl="6" w:tplc="EF10DB4E">
      <w:numFmt w:val="bullet"/>
      <w:lvlText w:val="•"/>
      <w:lvlJc w:val="left"/>
      <w:pPr>
        <w:ind w:left="6076" w:hanging="360"/>
      </w:pPr>
      <w:rPr>
        <w:rFonts w:hint="default"/>
        <w:lang w:val="en-US" w:eastAsia="en-US" w:bidi="ar-SA"/>
      </w:rPr>
    </w:lvl>
    <w:lvl w:ilvl="7" w:tplc="EB907F7E">
      <w:numFmt w:val="bullet"/>
      <w:lvlText w:val="•"/>
      <w:lvlJc w:val="left"/>
      <w:pPr>
        <w:ind w:left="6952" w:hanging="360"/>
      </w:pPr>
      <w:rPr>
        <w:rFonts w:hint="default"/>
        <w:lang w:val="en-US" w:eastAsia="en-US" w:bidi="ar-SA"/>
      </w:rPr>
    </w:lvl>
    <w:lvl w:ilvl="8" w:tplc="916077E8">
      <w:numFmt w:val="bullet"/>
      <w:lvlText w:val="•"/>
      <w:lvlJc w:val="left"/>
      <w:pPr>
        <w:ind w:left="7828" w:hanging="360"/>
      </w:pPr>
      <w:rPr>
        <w:rFonts w:hint="default"/>
        <w:lang w:val="en-US" w:eastAsia="en-US" w:bidi="ar-SA"/>
      </w:rPr>
    </w:lvl>
  </w:abstractNum>
  <w:num w:numId="1" w16cid:durableId="155997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50"/>
    <w:rsid w:val="00072481"/>
    <w:rsid w:val="00077B7B"/>
    <w:rsid w:val="000812CE"/>
    <w:rsid w:val="001B4EB4"/>
    <w:rsid w:val="00357A50"/>
    <w:rsid w:val="00493C45"/>
    <w:rsid w:val="0059420E"/>
    <w:rsid w:val="005C6BDB"/>
    <w:rsid w:val="00646A38"/>
    <w:rsid w:val="006654C2"/>
    <w:rsid w:val="0067725D"/>
    <w:rsid w:val="006E3CC8"/>
    <w:rsid w:val="0074243A"/>
    <w:rsid w:val="00743C94"/>
    <w:rsid w:val="007D1DD0"/>
    <w:rsid w:val="0082022D"/>
    <w:rsid w:val="00823B9F"/>
    <w:rsid w:val="00841B72"/>
    <w:rsid w:val="00860A82"/>
    <w:rsid w:val="00A23073"/>
    <w:rsid w:val="00A40987"/>
    <w:rsid w:val="00AD1325"/>
    <w:rsid w:val="00AD761F"/>
    <w:rsid w:val="00AF722E"/>
    <w:rsid w:val="00B47EC7"/>
    <w:rsid w:val="00BC6702"/>
    <w:rsid w:val="00C01D80"/>
    <w:rsid w:val="00D81CF3"/>
    <w:rsid w:val="00E118FA"/>
    <w:rsid w:val="00ED4F87"/>
    <w:rsid w:val="00F715BE"/>
    <w:rsid w:val="00F9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370D"/>
  <w15:docId w15:val="{4BD2766D-5A6C-4F1C-8E1E-AEABDBB0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2</cp:revision>
  <dcterms:created xsi:type="dcterms:W3CDTF">2023-06-14T19:02:00Z</dcterms:created>
  <dcterms:modified xsi:type="dcterms:W3CDTF">2023-06-14T19:02:00Z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